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E4" w:rsidRPr="004F5633" w:rsidRDefault="002218E4" w:rsidP="002218E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bookmarkStart w:id="0" w:name="_GoBack"/>
      <w:bookmarkEnd w:id="0"/>
      <w:r w:rsidRPr="004F5633">
        <w:rPr>
          <w:b/>
          <w:bCs/>
          <w:sz w:val="24"/>
          <w:szCs w:val="24"/>
        </w:rPr>
        <w:t>МЕТОДИЧЕСКИЕ РЕКОМЕНДАЦИИ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F5633">
        <w:rPr>
          <w:b/>
          <w:bCs/>
          <w:sz w:val="24"/>
          <w:szCs w:val="24"/>
        </w:rPr>
        <w:t xml:space="preserve">ПО ЗАПОЛНЕНИЮ ФОРМЫ </w:t>
      </w:r>
      <w:r>
        <w:rPr>
          <w:b/>
          <w:bCs/>
          <w:sz w:val="24"/>
          <w:szCs w:val="24"/>
        </w:rPr>
        <w:t>«</w:t>
      </w:r>
      <w:r w:rsidRPr="004F5633">
        <w:rPr>
          <w:b/>
          <w:bCs/>
          <w:sz w:val="24"/>
          <w:szCs w:val="24"/>
        </w:rPr>
        <w:t>АНКЕТА ПОЛУЧАТЕЛЯ ПОДДЕРЖКИ</w:t>
      </w:r>
      <w:r>
        <w:rPr>
          <w:b/>
          <w:bCs/>
          <w:sz w:val="24"/>
          <w:szCs w:val="24"/>
        </w:rPr>
        <w:t>»</w:t>
      </w:r>
    </w:p>
    <w:p w:rsidR="002218E4" w:rsidRPr="00217125" w:rsidRDefault="002218E4" w:rsidP="002218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1. В форму </w:t>
      </w:r>
      <w:r>
        <w:rPr>
          <w:sz w:val="24"/>
          <w:szCs w:val="24"/>
        </w:rPr>
        <w:t>«</w:t>
      </w:r>
      <w:hyperlink w:anchor="Par851" w:history="1">
        <w:r w:rsidRPr="004F5633">
          <w:rPr>
            <w:sz w:val="24"/>
            <w:szCs w:val="24"/>
          </w:rPr>
          <w:t>Анкета</w:t>
        </w:r>
      </w:hyperlink>
      <w:r w:rsidRPr="004F5633">
        <w:rPr>
          <w:sz w:val="24"/>
          <w:szCs w:val="24"/>
        </w:rPr>
        <w:t xml:space="preserve"> получателя поддержки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(далее - анкета) включаются сведения о субъекте малого и среднего предпринимательства - получателе поддержки, в том числе обо всех филиалах и структурных подразделениях юридического лица независимо от их местонахождения.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2. Сведения по анкете представляются в Минэкономики УР субъектами малого и среднего предпринимательства - получателями поддержки на момент оказания поддержки, а также ежегодно в течение последующих двух календарных лет за соответствующий 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тный период (январь - декабрь) до 1 марта года, следующего за 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тным.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3. Поля, отмеченные в анкете серым фоном, не заполняются субъектами малого и среднего предпринимательства - получателями поддержки.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4. В </w:t>
      </w:r>
      <w:hyperlink w:anchor="Par853" w:history="1">
        <w:r w:rsidRPr="004F5633">
          <w:rPr>
            <w:sz w:val="24"/>
            <w:szCs w:val="24"/>
          </w:rPr>
          <w:t>разделе I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Общая информация о субъекте малого и среднего предпринимательства - получателе поддержки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указывается следующая информация о субъекте малого и среднего предпринимательства - получателе поддержки: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1) полное наименование в соответствии с учредительными документами;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2) ИНН;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3) система налогообложения (указывается в отношении вида экономической деятельности, имеющего наибольший удельный вес в общем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ме оборота или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ме прибыли);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4) соответствующая категория субъекта малого и среднего предпринимательства - получателя поддержки: среднее, малое или </w:t>
      </w:r>
      <w:proofErr w:type="spellStart"/>
      <w:r w:rsidRPr="004F5633">
        <w:rPr>
          <w:sz w:val="24"/>
          <w:szCs w:val="24"/>
        </w:rPr>
        <w:t>микропредприятие</w:t>
      </w:r>
      <w:proofErr w:type="spellEnd"/>
      <w:r w:rsidRPr="004F5633">
        <w:rPr>
          <w:sz w:val="24"/>
          <w:szCs w:val="24"/>
        </w:rPr>
        <w:t>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В соответствии с условиями Федерального </w:t>
      </w:r>
      <w:hyperlink r:id="rId4" w:history="1">
        <w:r w:rsidRPr="004F5633">
          <w:rPr>
            <w:sz w:val="24"/>
            <w:szCs w:val="24"/>
          </w:rPr>
          <w:t>закона</w:t>
        </w:r>
      </w:hyperlink>
      <w:r w:rsidRPr="004F5633">
        <w:rPr>
          <w:sz w:val="24"/>
          <w:szCs w:val="24"/>
        </w:rPr>
        <w:t xml:space="preserve"> от 24 июля 2007 года </w:t>
      </w:r>
      <w:r>
        <w:rPr>
          <w:sz w:val="24"/>
          <w:szCs w:val="24"/>
        </w:rPr>
        <w:t>№</w:t>
      </w:r>
      <w:r w:rsidRPr="004F5633">
        <w:rPr>
          <w:sz w:val="24"/>
          <w:szCs w:val="24"/>
        </w:rPr>
        <w:t xml:space="preserve"> 209-ФЗ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>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средняя численность работников за предшествующий календарный год не должна превышать следующие предельные значения: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F5633">
        <w:rPr>
          <w:sz w:val="24"/>
          <w:szCs w:val="24"/>
        </w:rPr>
        <w:t>микропредприятия</w:t>
      </w:r>
      <w:proofErr w:type="spellEnd"/>
      <w:r w:rsidRPr="004F5633">
        <w:rPr>
          <w:sz w:val="24"/>
          <w:szCs w:val="24"/>
        </w:rPr>
        <w:t xml:space="preserve"> - до 15 человек включительно;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малые предприятия - от 16 до 100 человек включительно;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средние предприятия - от 101 до 250 человек включительно;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выручка от реализации товаров (работ, услуг) без уч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F5633">
        <w:rPr>
          <w:sz w:val="24"/>
          <w:szCs w:val="24"/>
        </w:rPr>
        <w:t>микропредприятия</w:t>
      </w:r>
      <w:proofErr w:type="spellEnd"/>
      <w:r w:rsidRPr="004F5633">
        <w:rPr>
          <w:sz w:val="24"/>
          <w:szCs w:val="24"/>
        </w:rPr>
        <w:t xml:space="preserve"> - 60 млн. рублей;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малые предприятия - 400 млн. рублей;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средние предприятия - 1000 млн. рублей;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5) дата оказания поддержки;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6) 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тный год;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7) сумма оказанной поддержки (заполняется нарастающим итогом с момента оказания поддержки до даты представления 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та за последний год наблюдения);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8) организационно-правовая форма в соответствии с привед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нным перечнем.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5. В </w:t>
      </w:r>
      <w:hyperlink w:anchor="Par884" w:history="1">
        <w:r w:rsidRPr="004F5633">
          <w:rPr>
            <w:sz w:val="24"/>
            <w:szCs w:val="24"/>
          </w:rPr>
          <w:t>разделе II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Вид оказываемой поддержки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необходимо отметить все виды (формы) оказываемой поддержки за весь период наблюдения, а также фактически предоставленную сумму поддержки в тысячах рублей (заполняется нарастающим итогом) с уч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том следующего: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1) в </w:t>
      </w:r>
      <w:hyperlink w:anchor="Par897" w:history="1">
        <w:r w:rsidRPr="004F5633">
          <w:rPr>
            <w:sz w:val="24"/>
            <w:szCs w:val="24"/>
          </w:rPr>
          <w:t>графе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4F5633">
        <w:rPr>
          <w:sz w:val="24"/>
          <w:szCs w:val="24"/>
        </w:rPr>
        <w:t>Микрофинансовый</w:t>
      </w:r>
      <w:proofErr w:type="spellEnd"/>
      <w:r w:rsidRPr="004F5633">
        <w:rPr>
          <w:sz w:val="24"/>
          <w:szCs w:val="24"/>
        </w:rPr>
        <w:t xml:space="preserve"> заем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указывается сумма займа (займов);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2) в графе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Рефинансирование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Финансирование для инноваций и модернизации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указывается размер кредита (кредитов, кредитной линии);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3) в </w:t>
      </w:r>
      <w:hyperlink w:anchor="Par897" w:history="1">
        <w:r w:rsidRPr="004F5633">
          <w:rPr>
            <w:sz w:val="24"/>
            <w:szCs w:val="24"/>
          </w:rPr>
          <w:t>графе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 xml:space="preserve">Размещение в бизнес-инкубаторе, </w:t>
      </w:r>
      <w:proofErr w:type="spellStart"/>
      <w:r w:rsidRPr="004F5633">
        <w:rPr>
          <w:sz w:val="24"/>
          <w:szCs w:val="24"/>
        </w:rPr>
        <w:t>промпарке</w:t>
      </w:r>
      <w:proofErr w:type="spellEnd"/>
      <w:r w:rsidRPr="004F5633">
        <w:rPr>
          <w:sz w:val="24"/>
          <w:szCs w:val="24"/>
        </w:rPr>
        <w:t>, технопарке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указывается площадь помещений, предоставленных в аренду;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4) при оказании нескольких видов (форм) поддержки все оказанные виды (формы) </w:t>
      </w:r>
      <w:r w:rsidRPr="004F5633">
        <w:rPr>
          <w:sz w:val="24"/>
          <w:szCs w:val="24"/>
        </w:rPr>
        <w:lastRenderedPageBreak/>
        <w:t>поддержки отображаются в одной анкете;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5) термины в </w:t>
      </w:r>
      <w:hyperlink w:anchor="Par887" w:history="1">
        <w:r w:rsidRPr="004F5633">
          <w:rPr>
            <w:sz w:val="24"/>
            <w:szCs w:val="24"/>
          </w:rPr>
          <w:t>графе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Мероприятия, реализуемые в рамках программ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понимаются в значении, установленном: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в отношении программы Минэкономразвития России </w:t>
      </w:r>
      <w:hyperlink r:id="rId5" w:history="1">
        <w:r w:rsidRPr="004F5633">
          <w:rPr>
            <w:sz w:val="24"/>
            <w:szCs w:val="24"/>
          </w:rPr>
          <w:t>постановлением</w:t>
        </w:r>
      </w:hyperlink>
      <w:r w:rsidRPr="004F5633">
        <w:rPr>
          <w:sz w:val="24"/>
          <w:szCs w:val="24"/>
        </w:rPr>
        <w:t xml:space="preserve"> Правительства Российской Федерации от </w:t>
      </w:r>
      <w:r w:rsidR="006616CD" w:rsidRPr="006616CD">
        <w:rPr>
          <w:sz w:val="24"/>
          <w:szCs w:val="24"/>
        </w:rPr>
        <w:t>30</w:t>
      </w:r>
      <w:r w:rsidRPr="004F5633">
        <w:rPr>
          <w:sz w:val="24"/>
          <w:szCs w:val="24"/>
        </w:rPr>
        <w:t xml:space="preserve"> </w:t>
      </w:r>
      <w:r w:rsidR="006616CD">
        <w:rPr>
          <w:sz w:val="24"/>
          <w:szCs w:val="24"/>
        </w:rPr>
        <w:t>декабр</w:t>
      </w:r>
      <w:r w:rsidRPr="004F5633">
        <w:rPr>
          <w:sz w:val="24"/>
          <w:szCs w:val="24"/>
        </w:rPr>
        <w:t>я 20</w:t>
      </w:r>
      <w:r w:rsidR="006616CD">
        <w:rPr>
          <w:sz w:val="24"/>
          <w:szCs w:val="24"/>
        </w:rPr>
        <w:t>14</w:t>
      </w:r>
      <w:r w:rsidRPr="004F5633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</w:t>
      </w:r>
      <w:r w:rsidRPr="004F5633">
        <w:rPr>
          <w:sz w:val="24"/>
          <w:szCs w:val="24"/>
        </w:rPr>
        <w:t xml:space="preserve"> 1</w:t>
      </w:r>
      <w:r w:rsidR="006616CD">
        <w:rPr>
          <w:sz w:val="24"/>
          <w:szCs w:val="24"/>
        </w:rPr>
        <w:t>605</w:t>
      </w:r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 xml:space="preserve">О </w:t>
      </w:r>
      <w:r w:rsidR="006616CD" w:rsidRPr="004F5633">
        <w:rPr>
          <w:sz w:val="24"/>
          <w:szCs w:val="24"/>
        </w:rPr>
        <w:t xml:space="preserve">предоставлении </w:t>
      </w:r>
      <w:r w:rsidR="006616CD">
        <w:rPr>
          <w:sz w:val="24"/>
          <w:szCs w:val="24"/>
        </w:rPr>
        <w:t xml:space="preserve">и </w:t>
      </w:r>
      <w:r w:rsidRPr="004F5633">
        <w:rPr>
          <w:sz w:val="24"/>
          <w:szCs w:val="24"/>
        </w:rPr>
        <w:t>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>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в отношении программы </w:t>
      </w:r>
      <w:proofErr w:type="spellStart"/>
      <w:r w:rsidRPr="004F5633">
        <w:rPr>
          <w:sz w:val="24"/>
          <w:szCs w:val="24"/>
        </w:rPr>
        <w:t>Минздравсоцразвития</w:t>
      </w:r>
      <w:proofErr w:type="spellEnd"/>
      <w:r w:rsidRPr="004F5633">
        <w:rPr>
          <w:sz w:val="24"/>
          <w:szCs w:val="24"/>
        </w:rPr>
        <w:t xml:space="preserve"> России - не заполнять;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в отношении программы Минсельхоза России - не заполнять;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в отношении программы </w:t>
      </w:r>
      <w:proofErr w:type="spellStart"/>
      <w:r w:rsidRPr="004F5633">
        <w:rPr>
          <w:sz w:val="24"/>
          <w:szCs w:val="24"/>
        </w:rPr>
        <w:t>Минобрнауки</w:t>
      </w:r>
      <w:proofErr w:type="spellEnd"/>
      <w:r w:rsidRPr="004F5633">
        <w:rPr>
          <w:sz w:val="24"/>
          <w:szCs w:val="24"/>
        </w:rPr>
        <w:t xml:space="preserve"> России - не заполнять;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в отношении программы, реализуемой ГК Внешэкономбанк, - не заполнять.</w:t>
      </w:r>
    </w:p>
    <w:p w:rsidR="002218E4" w:rsidRPr="00217125" w:rsidRDefault="002218E4" w:rsidP="002218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16"/>
          <w:szCs w:val="16"/>
        </w:rPr>
      </w:pPr>
    </w:p>
    <w:p w:rsidR="002218E4" w:rsidRPr="00991B25" w:rsidRDefault="002218E4" w:rsidP="002218E4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991B25">
        <w:t>КонсультантПлюс</w:t>
      </w:r>
      <w:proofErr w:type="spellEnd"/>
      <w:r w:rsidRPr="00991B25">
        <w:t>: примечание.</w:t>
      </w:r>
    </w:p>
    <w:p w:rsidR="002218E4" w:rsidRPr="00991B25" w:rsidRDefault="002218E4" w:rsidP="002218E4">
      <w:pPr>
        <w:widowControl w:val="0"/>
        <w:autoSpaceDE w:val="0"/>
        <w:autoSpaceDN w:val="0"/>
        <w:adjustRightInd w:val="0"/>
        <w:ind w:firstLine="540"/>
        <w:jc w:val="both"/>
      </w:pPr>
      <w:r w:rsidRPr="00991B25">
        <w:t>Нумерация пунктов дана в соответствии с официальным текстом документа.</w:t>
      </w:r>
    </w:p>
    <w:p w:rsidR="002218E4" w:rsidRPr="00217125" w:rsidRDefault="002218E4" w:rsidP="002218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16"/>
          <w:szCs w:val="16"/>
        </w:rPr>
      </w:pP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5. В </w:t>
      </w:r>
      <w:hyperlink w:anchor="Par976" w:history="1">
        <w:r w:rsidRPr="004F5633">
          <w:rPr>
            <w:sz w:val="24"/>
            <w:szCs w:val="24"/>
          </w:rPr>
          <w:t>разделе III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Основные финансово-экономические показатели субъекта малого и среднего предпринимательства - получателя поддержки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указывается следующая информация: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1) в </w:t>
      </w:r>
      <w:hyperlink w:anchor="Par987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Выручка от реализации товаров (работ, услуг) без учета НДС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>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для применяющих общий режим налогообложения - выручка, соответствующая показателю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Выручка (нетто) от продажи товаров, продукции, работ, услуг (за минусом НДС, акцизов и аналогичных обязательных платежей)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</w:t>
      </w:r>
      <w:hyperlink r:id="rId6" w:history="1">
        <w:r w:rsidRPr="004F5633">
          <w:rPr>
            <w:sz w:val="24"/>
            <w:szCs w:val="24"/>
          </w:rPr>
          <w:t xml:space="preserve">формы </w:t>
        </w:r>
        <w:r>
          <w:rPr>
            <w:sz w:val="24"/>
            <w:szCs w:val="24"/>
          </w:rPr>
          <w:t>№</w:t>
        </w:r>
        <w:r w:rsidRPr="004F5633">
          <w:rPr>
            <w:sz w:val="24"/>
            <w:szCs w:val="24"/>
          </w:rPr>
          <w:t xml:space="preserve"> 2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 о прибылях и убытках бухгалтерской 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тности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>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для применяющих упрощ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нную систему налогообложения (УСН) данный показатель бер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 xml:space="preserve">тся из графы 4 раздела I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Доходы и расходы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</w:t>
      </w:r>
      <w:hyperlink r:id="rId7" w:history="1">
        <w:r w:rsidRPr="004F5633">
          <w:rPr>
            <w:sz w:val="24"/>
            <w:szCs w:val="24"/>
          </w:rPr>
          <w:t>книги</w:t>
        </w:r>
      </w:hyperlink>
      <w:r w:rsidRPr="004F5633">
        <w:rPr>
          <w:sz w:val="24"/>
          <w:szCs w:val="24"/>
        </w:rPr>
        <w:t xml:space="preserve"> уч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та доходов и расходов организаций и индивидуальных предпринимателей, применяющих упрощ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нную систему налогообложения;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для применяющих систему налогообложения в виде единого налога на вмен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нный доход (ЕНВД) данный показатель бер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тся из налоговой 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тности: раздел 2, код строки 110;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для применяющих систему налогообложения для сельскохозяйственных товаропроизводителей (единый сельскохозяйственный налог) (ЕСХН) данный показатель бер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тся из налоговой 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тности: раздел 2, код строки 010;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в случае применения нескольких режимов налогообложения указывается суммарное значение выручки, рассчитанной в рамках каждого режима;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2) в </w:t>
      </w:r>
      <w:hyperlink w:anchor="Par993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Отгружено товаров собственного производства (выполнено работ и услуг собственными силами)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отражается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 отгруженных или отпущенных в порядке продажи, а также прямого обмена (по договору мены),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 отгруженных товаров представляет собой стоимость всех товаров, произвед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нных субъектом малого и среднего предпринимательства - получателем поддержки, выполненных работ и оказанных услуг и фактически отгруженных (переданных) в 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тном периоде на сторону (другим юридическим и физическим лицам, а также предоставленных своим работникам в сч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 оплаты труда), включая товары, сданные по акту заказчику на месте, независимо от того, поступили деньги на сч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 продавца или нет;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3) в </w:t>
      </w:r>
      <w:hyperlink w:anchor="Par1002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География поставок (количество субъектов Российской Федерации, в которые осуществляются поставки товаров, работ, услуг)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указывается показатель от 1 до </w:t>
      </w:r>
      <w:r w:rsidRPr="004F5633">
        <w:rPr>
          <w:sz w:val="24"/>
          <w:szCs w:val="24"/>
        </w:rPr>
        <w:lastRenderedPageBreak/>
        <w:t xml:space="preserve">83 в зависимости от числа субъектов Российской Федерации, в которые осуществляется отгрузка продукции на основании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прямых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договоров. При заполнении данной строки в расч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те не указываются субъекты Российской Федерации, в которые осуществляется поставка продукции контрагентами субъекта малого и среднего предпринимательства;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4) в </w:t>
      </w:r>
      <w:hyperlink w:anchor="Par1012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Номенклатура производимых товаров (работ, услуг)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указывается количество видов продукции, определяемых в соответствии с Общероссийским классификатором продукции ОК 005-93;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5) в </w:t>
      </w:r>
      <w:hyperlink w:anchor="Par1017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Среднесписочная численность работников (без внешних совместителей) указывается среднесписочная численность работников, рассчитанная на основании списочной численности и включающая работников, работавших по трудовому договору и выполнявших постоянную, временную или сезонную работу один день и более.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Среднесписочная численность работников за месяц исчисляется пут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 суммирования списочной численности работников за каждый календарный день месяца, то есть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Среднесписочная численность работников за год определяется пут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 суммирования среднесписочной численности работников за все месяцы 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тного года и деления полученной суммы на 12;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6) в </w:t>
      </w:r>
      <w:hyperlink w:anchor="Par1023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Количество сохраненных рабочих мест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указывается среднее количество занятых. В расч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 xml:space="preserve">т принимаются занятые работники, как входящие в списочную численность, так и не </w:t>
      </w:r>
      <w:proofErr w:type="spellStart"/>
      <w:r w:rsidRPr="004F5633">
        <w:rPr>
          <w:sz w:val="24"/>
          <w:szCs w:val="24"/>
        </w:rPr>
        <w:t>учитывающиеся</w:t>
      </w:r>
      <w:proofErr w:type="spellEnd"/>
      <w:r w:rsidRPr="004F5633">
        <w:rPr>
          <w:sz w:val="24"/>
          <w:szCs w:val="24"/>
        </w:rPr>
        <w:t xml:space="preserve"> в списочной численности: внешние и внутренние совместители (внутренние - как дополнительное количество единиц, соответствующее дополнительному количеству ставок, в том числе неполных), лица, выполняющие работы по гражданско-правовым договорам (в том числе надомники);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7) в </w:t>
      </w:r>
      <w:hyperlink w:anchor="Par1027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Количество вновь созданных рабочих мест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указывается совокупное количество рабочих мест, созданное за год в организации или у индивидуального предпринимателя. Учитываются рабочие места, созданные для работников списочного состава, а также для лиц, не </w:t>
      </w:r>
      <w:proofErr w:type="spellStart"/>
      <w:r w:rsidRPr="004F5633">
        <w:rPr>
          <w:sz w:val="24"/>
          <w:szCs w:val="24"/>
        </w:rPr>
        <w:t>учитывающихся</w:t>
      </w:r>
      <w:proofErr w:type="spellEnd"/>
      <w:r w:rsidRPr="004F5633">
        <w:rPr>
          <w:sz w:val="24"/>
          <w:szCs w:val="24"/>
        </w:rPr>
        <w:t xml:space="preserve"> в списочной численности: внешние и внутренние совместители (внутренние - как дополнительное количество единиц, соответствующее дополнительному количеству ставок, в том числе неполных), лица, выполняющие работы по гражданско-правовым договорам (в том числе надомники);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8) в </w:t>
      </w:r>
      <w:hyperlink w:anchor="Par1031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Среднемесячная начисленная заработная плата работников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указывается среднемесячная начисленная заработная плата работников, рассчитанная делением фонда начисленной заработной платы работников на среднесписочную численность работников и на 12 месяцев.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В фонд заработной платы включаются начисленные работникам суммы оплаты труда в денежной и </w:t>
      </w:r>
      <w:proofErr w:type="spellStart"/>
      <w:r w:rsidRPr="004F5633">
        <w:rPr>
          <w:sz w:val="24"/>
          <w:szCs w:val="24"/>
        </w:rPr>
        <w:t>неденежной</w:t>
      </w:r>
      <w:proofErr w:type="spellEnd"/>
      <w:r w:rsidRPr="004F5633">
        <w:rPr>
          <w:sz w:val="24"/>
          <w:szCs w:val="24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 характер;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9) в </w:t>
      </w:r>
      <w:hyperlink w:anchor="Par1037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Объем налогов, сборов, страховых взносов, уплаченных в бюджетную систему Российской Федерации (без уч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та налога на добавленную стоимость)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отражается совокупный размер налогов (налог на прибыль, налог на доходы физических лиц, налог на имущество, транспортный налог, ЕСХН, ЕНВД, налог в рамках упрощенной системы налогообложения, земельный налог), страховых взносов, уплаченных в бюджет Российской Федерации, бюджет субъекта Российской Федерации, местный бюджет;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10) в </w:t>
      </w:r>
      <w:hyperlink w:anchor="Par1052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Инвестиции в основной капитал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отражаются инвестиции в основной капитал в фактических ценах. Объектами инвестиций являются приобретение,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</w:t>
      </w:r>
      <w:r w:rsidRPr="004F5633">
        <w:rPr>
          <w:sz w:val="24"/>
          <w:szCs w:val="24"/>
        </w:rPr>
        <w:lastRenderedPageBreak/>
        <w:t>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11) в </w:t>
      </w:r>
      <w:hyperlink w:anchor="Par1056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Привлеч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нные за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мные (кредитные) средства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отражается общая сумма средств, привлеч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 xml:space="preserve">нных на основе кредитных соглашений с банками, договоров займа с </w:t>
      </w:r>
      <w:proofErr w:type="spellStart"/>
      <w:r w:rsidRPr="004F5633">
        <w:rPr>
          <w:sz w:val="24"/>
          <w:szCs w:val="24"/>
        </w:rPr>
        <w:t>микрофинансовыми</w:t>
      </w:r>
      <w:proofErr w:type="spellEnd"/>
      <w:r w:rsidRPr="004F5633">
        <w:rPr>
          <w:sz w:val="24"/>
          <w:szCs w:val="24"/>
        </w:rPr>
        <w:t xml:space="preserve"> организациями или иными юридическими лицами и физическими лицами, включая собственные средства учредителей, лизинг оборудования. По данной строке не отражаются средства, внес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нные в уставный фонд, а также средства, привлеч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нные на рынке ценных бумаг.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При этом в </w:t>
      </w:r>
      <w:hyperlink w:anchor="Par1061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Из них привлечено в рамках государственных программ поддержки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отражаются кредиты (займы), привлеч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 xml:space="preserve">нные в рамках программы ОАО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МСП-Банк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>, при предоставлении поручительства регионального фонда гарантий (поручительств), региональных и муниципальных фондов микрофинансирования, субсидии, предоставленные в рамках развития программ лизинга оборудования;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12) в </w:t>
      </w:r>
      <w:hyperlink w:anchor="Par978" w:history="1">
        <w:r w:rsidRPr="004F5633">
          <w:rPr>
            <w:sz w:val="24"/>
            <w:szCs w:val="24"/>
          </w:rPr>
          <w:t>графе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Основные виды деятельности по ОКВЭД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отражаются основные виды деятельности в соответствии с </w:t>
      </w:r>
      <w:hyperlink r:id="rId8" w:history="1">
        <w:r w:rsidRPr="004F5633">
          <w:rPr>
            <w:sz w:val="24"/>
            <w:szCs w:val="24"/>
          </w:rPr>
          <w:t>ОКВЭД</w:t>
        </w:r>
      </w:hyperlink>
      <w:r w:rsidRPr="004F5633">
        <w:rPr>
          <w:sz w:val="24"/>
          <w:szCs w:val="24"/>
        </w:rPr>
        <w:t xml:space="preserve"> (Общероссийский классификатор видов экономической деятельности (ОК 029-2007)) с указанием кодов и удельного веса (в процентах) от общего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ма оборота или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ма прибыли по итогам предыдущего года (не более 5 основных видов деятельности).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Под основными видами экономической деятельности понимаются те, которые по итогам предыдущего года имеют наибольший удельный вес в общем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ме оборота или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ме прибыли.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6. </w:t>
      </w:r>
      <w:hyperlink w:anchor="Par1073" w:history="1">
        <w:r w:rsidRPr="004F5633">
          <w:rPr>
            <w:sz w:val="24"/>
            <w:szCs w:val="24"/>
          </w:rPr>
          <w:t>Строка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 xml:space="preserve">Субъект малого или среднего предпринимательства - получатель поддержки является </w:t>
      </w:r>
      <w:proofErr w:type="spellStart"/>
      <w:r w:rsidRPr="004F5633">
        <w:rPr>
          <w:sz w:val="24"/>
          <w:szCs w:val="24"/>
        </w:rPr>
        <w:t>инновационно</w:t>
      </w:r>
      <w:proofErr w:type="spellEnd"/>
      <w:r w:rsidRPr="004F5633">
        <w:rPr>
          <w:sz w:val="24"/>
          <w:szCs w:val="24"/>
        </w:rPr>
        <w:t>-активным и (или) использует инновации в своей деятельности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заполняется всеми субъектами малого и среднего предпринимательства - получателями поддержки, независимо от получения или неполучения специальной поддержки по программе поддержки инноваций.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Под инновациями в соответствии с Федеральным </w:t>
      </w:r>
      <w:hyperlink r:id="rId9" w:history="1">
        <w:r w:rsidRPr="004F5633">
          <w:rPr>
            <w:sz w:val="24"/>
            <w:szCs w:val="24"/>
          </w:rPr>
          <w:t>законом</w:t>
        </w:r>
      </w:hyperlink>
      <w:r w:rsidRPr="004F5633">
        <w:rPr>
          <w:sz w:val="24"/>
          <w:szCs w:val="24"/>
        </w:rPr>
        <w:t xml:space="preserve"> от 23 августа 1996 года </w:t>
      </w:r>
      <w:r>
        <w:rPr>
          <w:sz w:val="24"/>
          <w:szCs w:val="24"/>
        </w:rPr>
        <w:t>№</w:t>
      </w:r>
      <w:r w:rsidRPr="004F5633">
        <w:rPr>
          <w:sz w:val="24"/>
          <w:szCs w:val="24"/>
        </w:rPr>
        <w:t xml:space="preserve"> 127-ФЗ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О науке и государственной научно-технической политике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понимается введ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7. </w:t>
      </w:r>
      <w:hyperlink w:anchor="Par1078" w:history="1">
        <w:r w:rsidRPr="004F5633">
          <w:rPr>
            <w:sz w:val="24"/>
            <w:szCs w:val="24"/>
          </w:rPr>
          <w:t>Раздел IV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Дополнительные финансово-экономические показатели субъекта малого и среднего предпринимательства - получателя поддержки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заполняется: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1) субъектами малого и среднего предпринимательства, получившими поддержку по программе поддержки экспорта, где указываются: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а) в </w:t>
      </w:r>
      <w:hyperlink w:anchor="Par1090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 всех экспортируемых товаров, отгруженных или отпущенных в порядке продажи, а также прямого обмена (по договору мены), товарного кредита, в том числе собственного производства, выполненных работ и оказанных услуг собственными силами за пределы Российской Федерации в фактических отпускных (продажных)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 экспортируемых товаров представляет собой стоимость всех экспортируемых товаров, в том числе произвед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нных субъектом малого и среднего предпринимательства, выполненных работ и оказанных услуг и фактически отгруженных (переданных) в отч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тном периоде на сторону (другим юридическим и физическим лицам, а также предоставленных своим работникам в сч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 оплаты труда), включая товары, сданные по акту заказчику на месте, независимо от того, поступили деньги на сч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 продавца или нет;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б) в </w:t>
      </w:r>
      <w:hyperlink w:anchor="Par1096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Доля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ма экспорта в общем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ме отгруженной продукции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</w:t>
      </w:r>
      <w:r w:rsidRPr="004F5633">
        <w:rPr>
          <w:sz w:val="24"/>
          <w:szCs w:val="24"/>
        </w:rPr>
        <w:lastRenderedPageBreak/>
        <w:t>процент экспортируемых товаров в отгруженных или отпущенных в порядке продажи, а также прямого обмена (по договору мены), товарного кредита, в том числе собственного производства, выполненных работ и оказанных услуг собственными силами за пределы Российской Федерации в общем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ме отгруженной продукции;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в) в </w:t>
      </w:r>
      <w:hyperlink w:anchor="Par1099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Количество стран, в которые экспортируются товары (работы, услуги)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количество стран, в которые осуществляется о</w:t>
      </w:r>
      <w:r>
        <w:rPr>
          <w:sz w:val="24"/>
          <w:szCs w:val="24"/>
        </w:rPr>
        <w:t>тгрузка продукции на основании «</w:t>
      </w:r>
      <w:r w:rsidRPr="004F5633">
        <w:rPr>
          <w:sz w:val="24"/>
          <w:szCs w:val="24"/>
        </w:rPr>
        <w:t>прямых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договоров. При заполнении данной строки в расч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те не указываются страны, в которые осуществляется поставка продукции контрагентами субъекта малого и среднего предпринимательства;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>2) субъектами малого и среднего предпринимательства, получившими поддержку по программе поддержки инноваций, где указываются: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а) в </w:t>
      </w:r>
      <w:hyperlink w:anchor="Par1106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Отгружено инновационных товаров собственного производства (выполнено инновационных работ и услуг собственными силами)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 отгруженных или отпущенных в порядке продажи, а также прямого обмена (по договору мены) инновационных товаров собственного производства, выполненных инновационных работ и оказанных услуг собственными силами в фактических отпускных ценах (без налога на добавленную стоимость, акцизов и аналогичных обязательных платежей);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б) в </w:t>
      </w:r>
      <w:hyperlink w:anchor="Par1111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Доля экспортной инновационной продукции в общем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ме отгруженной инновационной продукции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процент экспортной инновационной продукции в общем объ</w:t>
      </w:r>
      <w:r>
        <w:rPr>
          <w:sz w:val="24"/>
          <w:szCs w:val="24"/>
        </w:rPr>
        <w:t>ё</w:t>
      </w:r>
      <w:r w:rsidRPr="004F5633">
        <w:rPr>
          <w:sz w:val="24"/>
          <w:szCs w:val="24"/>
        </w:rPr>
        <w:t>ме отгруженной инновационной продукции;</w:t>
      </w:r>
    </w:p>
    <w:p w:rsidR="002218E4" w:rsidRPr="004F5633" w:rsidRDefault="002218E4" w:rsidP="002218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633">
        <w:rPr>
          <w:sz w:val="24"/>
          <w:szCs w:val="24"/>
        </w:rPr>
        <w:t xml:space="preserve">в) в </w:t>
      </w:r>
      <w:hyperlink w:anchor="Par1116" w:history="1">
        <w:r w:rsidRPr="004F5633">
          <w:rPr>
            <w:sz w:val="24"/>
            <w:szCs w:val="24"/>
          </w:rPr>
          <w:t>строке</w:t>
        </w:r>
      </w:hyperlink>
      <w:r w:rsidRPr="004F56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5633">
        <w:rPr>
          <w:sz w:val="24"/>
          <w:szCs w:val="24"/>
        </w:rPr>
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</w:t>
      </w:r>
      <w:r>
        <w:rPr>
          <w:sz w:val="24"/>
          <w:szCs w:val="24"/>
        </w:rPr>
        <w:t>»</w:t>
      </w:r>
      <w:r w:rsidRPr="004F5633">
        <w:rPr>
          <w:sz w:val="24"/>
          <w:szCs w:val="24"/>
        </w:rPr>
        <w:t xml:space="preserve"> число патентов на объекты интеллектуальной собственности всего, а также по видам: на изобретения, полезные модели и промышленные образцы.</w:t>
      </w:r>
    </w:p>
    <w:p w:rsidR="00074E48" w:rsidRDefault="00074E48"/>
    <w:sectPr w:rsidR="0007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E4"/>
    <w:rsid w:val="00074E48"/>
    <w:rsid w:val="002218E4"/>
    <w:rsid w:val="006616CD"/>
    <w:rsid w:val="008E475C"/>
    <w:rsid w:val="00A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D3DD4-7145-4FB8-AE3A-12D849C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56A7CF7DC2F88418BF34F61DD9B39A50C85A60C9CCDAF3A9E07E83DYBU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56A7CF7DC2F88418BF34F61DD9B39A50B88A00C93CDAF3A9E07E83DB783ECD45D70D8A182FEC4Y1U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56A7CF7DC2F88418BF34F61DD9B39A50C80A70B96CDAF3A9E07E83DB783ECD45D70D8A182FECCY1U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D56A7CF7DC2F88418BF34F61DD9B39A50B83A70A93CDAF3A9E07E83DYBU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D56A7CF7DC2F88418BF34F61DD9B39A50D87AE0D90CDAF3A9E07E83DYBU7K" TargetMode="External"/><Relationship Id="rId9" Type="http://schemas.openxmlformats.org/officeDocument/2006/relationships/hyperlink" Target="consultantplus://offline/ref=1FD56A7CF7DC2F88418BF34F61DD9B39A50C88A50E9CCDAF3A9E07E83DYB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Л. А.</dc:creator>
  <cp:lastModifiedBy>ЦПП2</cp:lastModifiedBy>
  <cp:revision>2</cp:revision>
  <dcterms:created xsi:type="dcterms:W3CDTF">2015-06-01T06:44:00Z</dcterms:created>
  <dcterms:modified xsi:type="dcterms:W3CDTF">2015-06-01T06:44:00Z</dcterms:modified>
</cp:coreProperties>
</file>